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97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Irish Jian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36" w:lineRule="auto"/>
        <w:rPr>
          <w:sz w:val="20"/>
          <w:szCs w:val="20"/>
          <w:color w:val="auto"/>
        </w:rPr>
      </w:pPr>
      <w:r>
        <w:rPr>
          <w:rFonts w:ascii="Times New Roman" w:cs="Times New Roman" w:eastAsia="Times New Roman" w:hAnsi="Times New Roman"/>
          <w:sz w:val="17"/>
          <w:szCs w:val="17"/>
          <w:color w:val="0000FF"/>
        </w:rPr>
        <w:t>C/O METAGENOMI THERAPEUTICS, INC. 5959 HORTON STREET, 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Metagenomi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MGX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32" w:lineRule="exact"/>
        <w:rPr>
          <w:sz w:val="24"/>
          <w:szCs w:val="24"/>
          <w:color w:val="auto"/>
        </w:rPr>
      </w:pPr>
    </w:p>
    <w:p>
      <w:pPr>
        <w:sectPr>
          <w:pgSz w:w="11900" w:h="16838" w:orient="portrait"/>
          <w:cols w:equalWidth="0" w:num="3">
            <w:col w:w="3380" w:space="540"/>
            <w:col w:w="3360" w:space="455"/>
            <w:col w:w="3345"/>
          </w:cols>
          <w:pgMar w:left="460" w:top="219" w:right="359" w:bottom="979"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EMERYVILLE</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94608</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97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3,737</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1.299</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377,533</w:t>
            </w:r>
            <w:r>
              <w:rPr>
                <w:rFonts w:ascii="Times New Roman" w:cs="Times New Roman" w:eastAsia="Times New Roman" w:hAnsi="Times New Roman"/>
                <w:sz w:val="22"/>
                <w:szCs w:val="22"/>
                <w:color w:val="008000"/>
                <w:w w:val="96"/>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292,714</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292,713</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were automatically sold for the purpose of satisfying the Reporting Person's tax withholding obligations upon the vesting of certain restricted stock units granted to the Reporting Person on April 1, 2024 and April 1, 2025, and does not represent a volitional trade by the Reporting Person.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1,500 shares acquired under the Company's employee stock purchase plan ("ESPP") on May 29, 2026.</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Bruce Irish 2023 Irrevocable Trust FBO Jian Irish. The Reporting Person disclaims beneficial ownership of these securities except to the extent of her pecuniary interest therein, and the inclusion of these shares in this report shall not be deemed an admission of beneficial ownership of all of the reported shares for purposes of Section 16 or for any other purpose.</w:t>
      </w:r>
    </w:p>
    <w:p>
      <w:pPr>
        <w:spacing w:after="0" w:line="7"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Jian Irish 2023 Irrevocable Trust. The Reporting Person disclaims beneficial ownership of these securities except to the extent of her pecuniary interest therein, and the inclusion of these shares in this report shall not be deemed an admission of beneficial ownership of all of the reported shares for purposes of Section 16 or for any other purpose.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President and Chief Executive Officer</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Matthew L. Wein, attorney- </w:t>
      </w:r>
      <w:r>
        <w:rPr>
          <w:rFonts w:ascii="Times New Roman" w:cs="Times New Roman" w:eastAsia="Times New Roman" w:hAnsi="Times New Roman"/>
          <w:sz w:val="34"/>
          <w:szCs w:val="34"/>
          <w:color w:val="0000FF"/>
          <w:vertAlign w:val="subscript"/>
        </w:rPr>
        <w:t>06/10/2026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7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95697" TargetMode="External"/><Relationship Id="rId14" Type="http://schemas.openxmlformats.org/officeDocument/2006/relationships/hyperlink" Target="http://www.sec.gov/cgi-bin/browse-edgar?action=getcompany&amp;CIK=0001785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2026-06-10T10:22:46Z</dcterms:created>
  <dcterms:modified xsi:type="dcterms:W3CDTF">2026-06-10T10:22:46Z</dcterms:modified>
</cp:coreProperties>
</file>